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F3" w:rsidRDefault="001D1AF3" w:rsidP="001D1AF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№8</w:t>
      </w:r>
    </w:p>
    <w:p w:rsidR="001D1AF3" w:rsidRDefault="001D1AF3" w:rsidP="001D1AF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E6D8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Средства и методы ЛФК и массажа при инфаркте миокарда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i/>
          <w:sz w:val="28"/>
          <w:szCs w:val="20"/>
        </w:rPr>
        <w:t>Инфаркт миокарда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представляет собой ишемический некроз сердечной мышцы, обусловленный коронарной недостаточностью.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Инфаркт миокарда – заболевание </w:t>
      </w:r>
      <w:proofErr w:type="spellStart"/>
      <w:r w:rsidRPr="008947C9">
        <w:rPr>
          <w:rFonts w:ascii="Times New Roman" w:eastAsia="Times New Roman" w:hAnsi="Times New Roman" w:cs="Times New Roman"/>
          <w:sz w:val="28"/>
          <w:szCs w:val="20"/>
        </w:rPr>
        <w:t>полиэтиологическое</w:t>
      </w:r>
      <w:proofErr w:type="spell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. В его возникновении несомненную роль играют факторы риска: гиподинамия, чрезмерное питание и увеличенный вес, стрессы и др. Размеры и локализация инфаркта миокарда зависят от калибра и топографии закупоренной или суженной артерии, в </w:t>
      </w:r>
      <w:proofErr w:type="gramStart"/>
      <w:r w:rsidRPr="008947C9">
        <w:rPr>
          <w:rFonts w:ascii="Times New Roman" w:eastAsia="Times New Roman" w:hAnsi="Times New Roman" w:cs="Times New Roman"/>
          <w:sz w:val="28"/>
          <w:szCs w:val="20"/>
        </w:rPr>
        <w:t>связи</w:t>
      </w:r>
      <w:proofErr w:type="gram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с чем различают: а) обширный инфаркт миокарда – крупноочаговый, захватывающий стенку, перегородку, верхушку сердца; б) мелкоочаговый инфаркт, поражающий часть стенки; в) микроинфаркт, когда очаги инфаркта видны только под микроскопом. При </w:t>
      </w:r>
      <w:proofErr w:type="spellStart"/>
      <w:r w:rsidRPr="008947C9">
        <w:rPr>
          <w:rFonts w:ascii="Times New Roman" w:eastAsia="Times New Roman" w:hAnsi="Times New Roman" w:cs="Times New Roman"/>
          <w:sz w:val="28"/>
          <w:szCs w:val="20"/>
        </w:rPr>
        <w:t>интрамуральном</w:t>
      </w:r>
      <w:proofErr w:type="spell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инфаркте миокарда некроз поражает внутреннюю часть мышечной стенки, а при трансмуральной – всю толщину стенки. Место некроза замещается соединительной тканью, которая постепенно превращается в </w:t>
      </w:r>
      <w:proofErr w:type="gramStart"/>
      <w:r w:rsidRPr="008947C9">
        <w:rPr>
          <w:rFonts w:ascii="Times New Roman" w:eastAsia="Times New Roman" w:hAnsi="Times New Roman" w:cs="Times New Roman"/>
          <w:sz w:val="28"/>
          <w:szCs w:val="20"/>
        </w:rPr>
        <w:t>рубцовую</w:t>
      </w:r>
      <w:proofErr w:type="gramEnd"/>
      <w:r w:rsidRPr="008947C9">
        <w:rPr>
          <w:rFonts w:ascii="Times New Roman" w:eastAsia="Times New Roman" w:hAnsi="Times New Roman" w:cs="Times New Roman"/>
          <w:sz w:val="28"/>
          <w:szCs w:val="20"/>
        </w:rPr>
        <w:t>. Рассасывание некротических масс и образование рубцовой ткани длится 1,5-3 месяца.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Заболевание обычно начинается с появления интенсивных болей за грудиной и в области сердца, они продолжаются часами, а иногда 1-3 дня, затихают медленно и переходят в длительную тупую боль. Они носят сжимающий, давящий, раздирающий характер и иногда бывают настолько интенсивными, что вызывают шок, сопровождающийся падением артериального давления, резкой бледностью лица, холодным потом и потерей сознания. Вслед за болью в течение получаса (максимум 1-2 ч) развивается острая </w:t>
      </w:r>
      <w:proofErr w:type="gramStart"/>
      <w:r w:rsidRPr="008947C9">
        <w:rPr>
          <w:rFonts w:ascii="Times New Roman" w:eastAsia="Times New Roman" w:hAnsi="Times New Roman" w:cs="Times New Roman"/>
          <w:sz w:val="28"/>
          <w:szCs w:val="20"/>
        </w:rPr>
        <w:t>сердечно-сосудистая</w:t>
      </w:r>
      <w:proofErr w:type="gram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недостаточность. На 2-3-й день отмечается повышение температуры, развивается </w:t>
      </w:r>
      <w:proofErr w:type="spellStart"/>
      <w:r w:rsidRPr="008947C9">
        <w:rPr>
          <w:rFonts w:ascii="Times New Roman" w:eastAsia="Times New Roman" w:hAnsi="Times New Roman" w:cs="Times New Roman"/>
          <w:sz w:val="28"/>
          <w:szCs w:val="20"/>
        </w:rPr>
        <w:t>нейтрофильный</w:t>
      </w:r>
      <w:proofErr w:type="spell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лейкоцитоз, увеличивается скорость оседания эритроцитов (СОЭ). Уже в первые часы развития инфаркта миокарда появляются характерные изменения электрокардиограммы, позволяющие уточнить диагноз и локализацию инфаркта. Медикаментозное лечение в этот период направлено, прежде всего, против болей, на борьбу с </w:t>
      </w:r>
      <w:proofErr w:type="gramStart"/>
      <w:r w:rsidRPr="008947C9">
        <w:rPr>
          <w:rFonts w:ascii="Times New Roman" w:eastAsia="Times New Roman" w:hAnsi="Times New Roman" w:cs="Times New Roman"/>
          <w:sz w:val="28"/>
          <w:szCs w:val="20"/>
        </w:rPr>
        <w:t>сердечно-сосудистой</w:t>
      </w:r>
      <w:proofErr w:type="gram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недостаточностью, а также предупреждение повторных коронарных тромбозов.</w:t>
      </w:r>
    </w:p>
    <w:p w:rsidR="001D1AF3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>Ранняя двигательная активизация больных оказывает благоприятное влияние на физическое и психическое состояние больных, укорачивает период госпитализации и не увеличивает риска смертельного исхода.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>Программа физической реабилитации больных с острым ин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softHyphen/>
        <w:t>фарктом миокарда строится с учетом их принадлежности к одному из четырех классов тяжести состояния. Класс тяжести определяют на 2</w:t>
      </w:r>
      <w:r>
        <w:rPr>
          <w:rFonts w:ascii="Times New Roman" w:eastAsia="Times New Roman" w:hAnsi="Times New Roman" w:cs="Times New Roman"/>
          <w:sz w:val="28"/>
          <w:szCs w:val="20"/>
        </w:rPr>
        <w:t>-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3-й день болезни после ликвидации болевого синдрома и осложнений – кардиогенного шока, отека легких, тяжелых аритмий.</w:t>
      </w:r>
    </w:p>
    <w:p w:rsidR="001D1AF3" w:rsidRPr="008947C9" w:rsidRDefault="001D1AF3" w:rsidP="001D1A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>В основе классификации тяжести состояния больных с инфарк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softHyphen/>
        <w:t>том миокарда (ИМ) – сочетания основных показателей:</w:t>
      </w:r>
    </w:p>
    <w:p w:rsidR="001D1AF3" w:rsidRPr="008947C9" w:rsidRDefault="001D1AF3" w:rsidP="001D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-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обширность и глубина инфаркта миокарда (</w:t>
      </w:r>
      <w:proofErr w:type="gramStart"/>
      <w:r w:rsidRPr="008947C9">
        <w:rPr>
          <w:rFonts w:ascii="Times New Roman" w:eastAsia="Times New Roman" w:hAnsi="Times New Roman" w:cs="Times New Roman"/>
          <w:sz w:val="28"/>
          <w:szCs w:val="20"/>
        </w:rPr>
        <w:t>мелкоочаговый</w:t>
      </w:r>
      <w:proofErr w:type="gramEnd"/>
      <w:r w:rsidRPr="008947C9">
        <w:rPr>
          <w:rFonts w:ascii="Times New Roman" w:eastAsia="Times New Roman" w:hAnsi="Times New Roman" w:cs="Times New Roman"/>
          <w:sz w:val="28"/>
          <w:szCs w:val="20"/>
        </w:rPr>
        <w:t>,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br/>
        <w:t xml:space="preserve">крупноочаговый </w:t>
      </w:r>
      <w:proofErr w:type="spellStart"/>
      <w:r w:rsidRPr="008947C9">
        <w:rPr>
          <w:rFonts w:ascii="Times New Roman" w:eastAsia="Times New Roman" w:hAnsi="Times New Roman" w:cs="Times New Roman"/>
          <w:sz w:val="28"/>
          <w:szCs w:val="20"/>
        </w:rPr>
        <w:t>нетрансмурал</w:t>
      </w:r>
      <w:r>
        <w:rPr>
          <w:rFonts w:ascii="Times New Roman" w:eastAsia="Times New Roman" w:hAnsi="Times New Roman" w:cs="Times New Roman"/>
          <w:sz w:val="28"/>
          <w:szCs w:val="20"/>
        </w:rPr>
        <w:t>ьный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>, трансмуральный или цирку</w:t>
      </w: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лярный субэндокардиальный);</w:t>
      </w:r>
    </w:p>
    <w:p w:rsidR="001D1AF3" w:rsidRPr="008947C9" w:rsidRDefault="001D1AF3" w:rsidP="001D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-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наличие и характер осложнений;</w:t>
      </w:r>
    </w:p>
    <w:p w:rsidR="001D1AF3" w:rsidRPr="008947C9" w:rsidRDefault="001D1AF3" w:rsidP="001D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-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выраженность коронарно</w:t>
      </w:r>
      <w:r>
        <w:rPr>
          <w:rFonts w:ascii="Times New Roman" w:eastAsia="Times New Roman" w:hAnsi="Times New Roman" w:cs="Times New Roman"/>
          <w:sz w:val="28"/>
          <w:szCs w:val="20"/>
        </w:rPr>
        <w:t>й недостаточности, определяюща</w:t>
      </w: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яся частотой приступов стенокардии: отсутствие п</w:t>
      </w:r>
      <w:r>
        <w:rPr>
          <w:rFonts w:ascii="Times New Roman" w:eastAsia="Times New Roman" w:hAnsi="Times New Roman" w:cs="Times New Roman"/>
          <w:sz w:val="28"/>
          <w:szCs w:val="20"/>
        </w:rPr>
        <w:t>риступов стено</w:t>
      </w: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кардии или редкие приступы (не бо</w:t>
      </w:r>
      <w:r>
        <w:rPr>
          <w:rFonts w:ascii="Times New Roman" w:eastAsia="Times New Roman" w:hAnsi="Times New Roman" w:cs="Times New Roman"/>
          <w:sz w:val="28"/>
          <w:szCs w:val="20"/>
        </w:rPr>
        <w:t>лее одного раза в сутки); стено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кардия умеренной частоты (приступы стенокардии напряжения до 2</w:t>
      </w:r>
      <w:r>
        <w:rPr>
          <w:rFonts w:ascii="Times New Roman" w:eastAsia="Times New Roman" w:hAnsi="Times New Roman" w:cs="Times New Roman"/>
          <w:sz w:val="28"/>
          <w:szCs w:val="20"/>
        </w:rPr>
        <w:t>-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5 раз в сутки); частая стенокардия (стенокардия напряжения свыше 6 раз в сутки и стенокардия покоя).</w:t>
      </w:r>
    </w:p>
    <w:p w:rsidR="001D1AF3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0"/>
        </w:rPr>
      </w:pPr>
      <w:r w:rsidRPr="00DD4CAF">
        <w:rPr>
          <w:rFonts w:ascii="Times New Roman" w:eastAsia="Times New Roman" w:hAnsi="Times New Roman" w:cs="Times New Roman"/>
          <w:sz w:val="28"/>
          <w:szCs w:val="20"/>
        </w:rPr>
        <w:t>Физическая реабилитация больных инфа</w:t>
      </w:r>
      <w:r>
        <w:rPr>
          <w:rFonts w:ascii="Times New Roman" w:eastAsia="Times New Roman" w:hAnsi="Times New Roman" w:cs="Times New Roman"/>
          <w:sz w:val="28"/>
          <w:szCs w:val="20"/>
        </w:rPr>
        <w:t>рктом миокарда состоит из трех э</w:t>
      </w:r>
      <w:r w:rsidRPr="00DD4CAF">
        <w:rPr>
          <w:rFonts w:ascii="Times New Roman" w:eastAsia="Times New Roman" w:hAnsi="Times New Roman" w:cs="Times New Roman"/>
          <w:sz w:val="28"/>
          <w:szCs w:val="20"/>
        </w:rPr>
        <w:t>тапов, каждый из которых имеет свои зад</w:t>
      </w:r>
      <w:r>
        <w:rPr>
          <w:rFonts w:ascii="Times New Roman" w:eastAsia="Times New Roman" w:hAnsi="Times New Roman" w:cs="Times New Roman"/>
          <w:sz w:val="28"/>
          <w:szCs w:val="20"/>
        </w:rPr>
        <w:t>ачи и соответствующие формы ЛФК.</w:t>
      </w:r>
    </w:p>
    <w:p w:rsidR="001D1AF3" w:rsidRDefault="001D1AF3" w:rsidP="001D1A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DD4CAF">
        <w:rPr>
          <w:rFonts w:ascii="Times New Roman" w:eastAsia="Times New Roman" w:hAnsi="Times New Roman" w:cs="Times New Roman"/>
          <w:b/>
          <w:sz w:val="28"/>
          <w:szCs w:val="20"/>
        </w:rPr>
        <w:t>Этапы физической реабилитации больных инфарктом миокарда</w:t>
      </w:r>
    </w:p>
    <w:p w:rsidR="001D1AF3" w:rsidRPr="00DD4CAF" w:rsidRDefault="001D1AF3" w:rsidP="001D1A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686"/>
        <w:gridCol w:w="3010"/>
      </w:tblGrid>
      <w:tr w:rsidR="001D1AF3" w:rsidRPr="00DD4CAF" w:rsidTr="00C5745B">
        <w:tc>
          <w:tcPr>
            <w:tcW w:w="3085" w:type="dxa"/>
          </w:tcPr>
          <w:p w:rsidR="001D1AF3" w:rsidRPr="00DD4CAF" w:rsidRDefault="001D1AF3" w:rsidP="00C5745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Этап реабилитации</w:t>
            </w:r>
          </w:p>
        </w:tc>
        <w:tc>
          <w:tcPr>
            <w:tcW w:w="3686" w:type="dxa"/>
          </w:tcPr>
          <w:p w:rsidR="001D1AF3" w:rsidRPr="00DD4CAF" w:rsidRDefault="001D1AF3" w:rsidP="00C5745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Цель физической реабилитации</w:t>
            </w:r>
          </w:p>
        </w:tc>
        <w:tc>
          <w:tcPr>
            <w:tcW w:w="3010" w:type="dxa"/>
          </w:tcPr>
          <w:p w:rsidR="001D1AF3" w:rsidRPr="00DD4CAF" w:rsidRDefault="001D1AF3" w:rsidP="00C5745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Формы ЛФК</w:t>
            </w:r>
          </w:p>
        </w:tc>
      </w:tr>
      <w:tr w:rsidR="001D1AF3" w:rsidRPr="00DD4CAF" w:rsidTr="00C5745B">
        <w:tc>
          <w:tcPr>
            <w:tcW w:w="3085" w:type="dxa"/>
          </w:tcPr>
          <w:p w:rsidR="001D1AF3" w:rsidRPr="00DD4CAF" w:rsidRDefault="001D1AF3" w:rsidP="00C5745B">
            <w:pPr>
              <w:spacing w:before="40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тационарный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(больничный): ликвидация острых проявлений и клини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ческое выздоровление</w:t>
            </w:r>
          </w:p>
        </w:tc>
        <w:tc>
          <w:tcPr>
            <w:tcW w:w="3686" w:type="dxa"/>
          </w:tcPr>
          <w:p w:rsidR="001D1AF3" w:rsidRPr="00DD4CAF" w:rsidRDefault="001D1AF3" w:rsidP="00C5745B">
            <w:pPr>
              <w:spacing w:before="40"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Мобилизация двигательной активности больного; адаптация к простым бытовым нагрузкам; профилактика гипокинезии</w:t>
            </w:r>
          </w:p>
        </w:tc>
        <w:tc>
          <w:tcPr>
            <w:tcW w:w="3010" w:type="dxa"/>
          </w:tcPr>
          <w:p w:rsidR="001D1AF3" w:rsidRPr="00DD4CAF" w:rsidRDefault="001D1AF3" w:rsidP="00C5745B">
            <w:pPr>
              <w:spacing w:before="40" w:after="0" w:line="240" w:lineRule="auto"/>
              <w:ind w:right="-1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Лечебная гимнастика, дозирован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ная ходьба, ходьба по лестнице, массаж</w:t>
            </w:r>
          </w:p>
        </w:tc>
      </w:tr>
      <w:tr w:rsidR="001D1AF3" w:rsidRPr="00DD4CAF" w:rsidTr="00C5745B">
        <w:tc>
          <w:tcPr>
            <w:tcW w:w="3085" w:type="dxa"/>
          </w:tcPr>
          <w:p w:rsidR="001D1AF3" w:rsidRPr="00DD4CAF" w:rsidRDefault="001D1AF3" w:rsidP="00C5745B">
            <w:pPr>
              <w:spacing w:before="40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Послеболь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ничный</w:t>
            </w:r>
            <w:proofErr w:type="gramEnd"/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(</w:t>
            </w:r>
            <w:proofErr w:type="spellStart"/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реадаптация</w:t>
            </w:r>
            <w:proofErr w:type="spellEnd"/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): в реабилитационном центре или санатории, поликлинике</w:t>
            </w:r>
          </w:p>
        </w:tc>
        <w:tc>
          <w:tcPr>
            <w:tcW w:w="3686" w:type="dxa"/>
          </w:tcPr>
          <w:p w:rsidR="001D1AF3" w:rsidRPr="00DD4CAF" w:rsidRDefault="001D1AF3" w:rsidP="00C5745B">
            <w:pPr>
              <w:spacing w:before="40"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Расширение резервных возможностей </w:t>
            </w:r>
            <w:proofErr w:type="gramStart"/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серде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чно-сосудистой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системы, функцио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нальных и резервных возможностей организма. Достижение максимальной индивидуальной физической активности. Подготовка к физическим бытовым и профессиональным нагрузкам</w:t>
            </w:r>
          </w:p>
        </w:tc>
        <w:tc>
          <w:tcPr>
            <w:tcW w:w="3010" w:type="dxa"/>
          </w:tcPr>
          <w:p w:rsidR="001D1AF3" w:rsidRPr="00DD4CAF" w:rsidRDefault="001D1AF3" w:rsidP="00C5745B">
            <w:pPr>
              <w:spacing w:before="40" w:after="0" w:line="240" w:lineRule="auto"/>
              <w:ind w:right="-1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Лечебная гимнастика. Дозирован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ная ходьба, ходьба по лестнице. Занятия на тренажерах общего действия (велотренажер и др.). Элементы спортивно-прикладных упражнений и игр. Массаж. Трудотерапия</w:t>
            </w:r>
          </w:p>
        </w:tc>
      </w:tr>
      <w:tr w:rsidR="001D1AF3" w:rsidRPr="00DD4CAF" w:rsidTr="00C5745B">
        <w:tc>
          <w:tcPr>
            <w:tcW w:w="3085" w:type="dxa"/>
          </w:tcPr>
          <w:p w:rsidR="001D1AF3" w:rsidRPr="00DD4CAF" w:rsidRDefault="001D1AF3" w:rsidP="00C5745B">
            <w:pPr>
              <w:spacing w:before="40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Поддерживающий (реабилитация, в том числе восстановление трудоспособности): кардиологический диспансер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поликлиника, врачебно-физкуль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турный диспансер</w:t>
            </w:r>
          </w:p>
        </w:tc>
        <w:tc>
          <w:tcPr>
            <w:tcW w:w="3686" w:type="dxa"/>
          </w:tcPr>
          <w:p w:rsidR="001D1AF3" w:rsidRPr="00DD4CAF" w:rsidRDefault="001D1AF3" w:rsidP="00C5745B">
            <w:pPr>
              <w:spacing w:before="40"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Поддержание физической 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аботоспособ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ности и ее дальнейшее развитие. Вторичная профилактика</w:t>
            </w:r>
          </w:p>
        </w:tc>
        <w:tc>
          <w:tcPr>
            <w:tcW w:w="3010" w:type="dxa"/>
          </w:tcPr>
          <w:p w:rsidR="001D1AF3" w:rsidRPr="00DD4CAF" w:rsidRDefault="001D1AF3" w:rsidP="00C5745B">
            <w:pPr>
              <w:spacing w:before="40" w:after="0" w:line="240" w:lineRule="auto"/>
              <w:ind w:right="-1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Физкультурно-оздоровител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ьные формы гимнастических упраж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нений, спортивно-прикладные и игровые. Трудотерапия</w:t>
            </w:r>
          </w:p>
        </w:tc>
      </w:tr>
    </w:tbl>
    <w:p w:rsidR="001D1AF3" w:rsidRPr="00DD4CAF" w:rsidRDefault="001D1AF3" w:rsidP="001D1A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0"/>
        </w:rPr>
      </w:pP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47C9">
        <w:rPr>
          <w:rFonts w:ascii="Times New Roman" w:hAnsi="Times New Roman" w:cs="Times New Roman"/>
          <w:bCs/>
          <w:i/>
          <w:sz w:val="28"/>
          <w:szCs w:val="28"/>
        </w:rPr>
        <w:t>Массаж при инфаркте миокарда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у больных с инфарктом миокарда</w:t>
      </w:r>
      <w:r w:rsidRPr="008947C9">
        <w:rPr>
          <w:rFonts w:ascii="Times New Roman" w:hAnsi="Times New Roman" w:cs="Times New Roman"/>
          <w:sz w:val="28"/>
          <w:szCs w:val="28"/>
        </w:rPr>
        <w:t xml:space="preserve"> применяют на свободном двигатель</w:t>
      </w:r>
      <w:r w:rsidRPr="008947C9">
        <w:rPr>
          <w:rFonts w:ascii="Times New Roman" w:hAnsi="Times New Roman" w:cs="Times New Roman"/>
          <w:sz w:val="28"/>
          <w:szCs w:val="28"/>
        </w:rPr>
        <w:softHyphen/>
        <w:t>ном режиме, дифференцированно, в зависимости от клинических синдромов.</w:t>
      </w:r>
    </w:p>
    <w:p w:rsidR="001D1AF3" w:rsidRPr="00FE6D88" w:rsidRDefault="001D1AF3" w:rsidP="001D1A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47C9">
        <w:rPr>
          <w:rFonts w:ascii="Times New Roman" w:hAnsi="Times New Roman" w:cs="Times New Roman"/>
          <w:iCs/>
          <w:sz w:val="28"/>
          <w:szCs w:val="28"/>
        </w:rPr>
        <w:t>План массажа:</w:t>
      </w:r>
      <w:r w:rsidRPr="008947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947C9">
        <w:rPr>
          <w:rFonts w:ascii="Times New Roman" w:hAnsi="Times New Roman" w:cs="Times New Roman"/>
          <w:sz w:val="28"/>
          <w:szCs w:val="28"/>
        </w:rPr>
        <w:t xml:space="preserve">воздействие на </w:t>
      </w:r>
      <w:proofErr w:type="spellStart"/>
      <w:r w:rsidRPr="008947C9">
        <w:rPr>
          <w:rFonts w:ascii="Times New Roman" w:hAnsi="Times New Roman" w:cs="Times New Roman"/>
          <w:sz w:val="28"/>
          <w:szCs w:val="28"/>
        </w:rPr>
        <w:t>паравертебральные</w:t>
      </w:r>
      <w:proofErr w:type="spellEnd"/>
      <w:r w:rsidRPr="008947C9">
        <w:rPr>
          <w:rFonts w:ascii="Times New Roman" w:hAnsi="Times New Roman" w:cs="Times New Roman"/>
          <w:sz w:val="28"/>
          <w:szCs w:val="28"/>
        </w:rPr>
        <w:t xml:space="preserve"> зоны шейно-грудных спинномозговых сегментов и рефлексогенные зоны грудной клетки; массаж грудной клетки, живота, конечностей. Поло</w:t>
      </w:r>
      <w:r w:rsidRPr="008947C9">
        <w:rPr>
          <w:rFonts w:ascii="Times New Roman" w:hAnsi="Times New Roman" w:cs="Times New Roman"/>
          <w:sz w:val="28"/>
          <w:szCs w:val="28"/>
        </w:rPr>
        <w:softHyphen/>
        <w:t xml:space="preserve">жение больного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–</w:t>
      </w:r>
      <w:r w:rsidRPr="008947C9">
        <w:rPr>
          <w:rFonts w:ascii="Times New Roman" w:hAnsi="Times New Roman" w:cs="Times New Roman"/>
          <w:sz w:val="28"/>
          <w:szCs w:val="28"/>
        </w:rPr>
        <w:t xml:space="preserve"> лежа на спине или сидя. Длительность процедуры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–</w:t>
      </w:r>
      <w:r w:rsidRPr="008947C9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947C9">
        <w:rPr>
          <w:rFonts w:ascii="Times New Roman" w:hAnsi="Times New Roman" w:cs="Times New Roman"/>
          <w:sz w:val="28"/>
          <w:szCs w:val="28"/>
        </w:rPr>
        <w:t xml:space="preserve">20 мин. Курс лечения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947C9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947C9">
        <w:rPr>
          <w:rFonts w:ascii="Times New Roman" w:hAnsi="Times New Roman" w:cs="Times New Roman"/>
          <w:sz w:val="28"/>
          <w:szCs w:val="28"/>
        </w:rPr>
        <w:t>20 сеансов (через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947C9">
        <w:rPr>
          <w:rFonts w:ascii="Times New Roman" w:hAnsi="Times New Roman" w:cs="Times New Roman"/>
          <w:sz w:val="28"/>
          <w:szCs w:val="28"/>
        </w:rPr>
        <w:t>2 дня).</w:t>
      </w:r>
    </w:p>
    <w:sectPr w:rsidR="001D1AF3" w:rsidRPr="00FE6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B2EF0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0475"/>
    <w:rsid w:val="001D1AF3"/>
    <w:rsid w:val="004415BD"/>
    <w:rsid w:val="00540475"/>
    <w:rsid w:val="00C3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745</Words>
  <Characters>4249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4</cp:revision>
  <dcterms:created xsi:type="dcterms:W3CDTF">2019-11-04T08:54:00Z</dcterms:created>
  <dcterms:modified xsi:type="dcterms:W3CDTF">2020-03-24T11:28:00Z</dcterms:modified>
</cp:coreProperties>
</file>